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ADBC4">
      <w:pPr>
        <w:pStyle w:val="2"/>
        <w:spacing w:line="360" w:lineRule="auto"/>
        <w:ind w:left="153" w:right="103"/>
        <w:rPr>
          <w:rFonts w:hint="eastAsia" w:cs="仿宋"/>
          <w:sz w:val="24"/>
          <w:szCs w:val="24"/>
          <w:lang w:eastAsia="zh-CN"/>
        </w:rPr>
      </w:pPr>
      <w:r>
        <w:rPr>
          <w:rFonts w:hint="eastAsia" w:cs="仿宋"/>
          <w:spacing w:val="-3"/>
          <w:sz w:val="24"/>
          <w:szCs w:val="24"/>
          <w:lang w:eastAsia="zh-CN"/>
        </w:rPr>
        <w:t>附件2</w:t>
      </w:r>
      <w:r>
        <w:rPr>
          <w:rFonts w:hint="eastAsia" w:cs="仿宋"/>
          <w:spacing w:val="-5"/>
          <w:sz w:val="24"/>
          <w:szCs w:val="24"/>
          <w:lang w:eastAsia="zh-CN"/>
        </w:rPr>
        <w:t>：</w:t>
      </w:r>
    </w:p>
    <w:p w14:paraId="419DC725">
      <w:pPr>
        <w:spacing w:before="8" w:line="360" w:lineRule="auto"/>
        <w:rPr>
          <w:rFonts w:hint="eastAsia" w:ascii="仿宋" w:hAnsi="仿宋" w:eastAsia="仿宋" w:cs="仿宋"/>
          <w:b/>
          <w:bCs/>
          <w:sz w:val="24"/>
          <w:szCs w:val="24"/>
        </w:rPr>
      </w:pPr>
    </w:p>
    <w:p w14:paraId="5CEDA138">
      <w:pPr>
        <w:pStyle w:val="2"/>
        <w:spacing w:before="4" w:line="360" w:lineRule="auto"/>
        <w:ind w:left="709" w:right="285" w:firstLine="141"/>
        <w:jc w:val="center"/>
        <w:rPr>
          <w:rFonts w:hint="eastAsia" w:cs="仿宋"/>
          <w:b/>
          <w:bCs/>
          <w:spacing w:val="9"/>
          <w:sz w:val="24"/>
          <w:szCs w:val="24"/>
          <w:lang w:eastAsia="zh-CN"/>
        </w:rPr>
      </w:pPr>
      <w:r>
        <w:rPr>
          <w:rFonts w:hint="eastAsia" w:cs="仿宋"/>
          <w:b/>
          <w:bCs/>
          <w:spacing w:val="14"/>
          <w:sz w:val="24"/>
          <w:szCs w:val="24"/>
          <w:lang w:eastAsia="zh-CN"/>
        </w:rPr>
        <w:t>2025“理解当代中国</w:t>
      </w:r>
      <w:r>
        <w:rPr>
          <w:rFonts w:hint="eastAsia" w:cs="仿宋"/>
          <w:b/>
          <w:bCs/>
          <w:sz w:val="24"/>
          <w:szCs w:val="24"/>
          <w:lang w:eastAsia="zh-CN"/>
        </w:rPr>
        <w:t>”</w:t>
      </w:r>
      <w:r>
        <w:rPr>
          <w:rFonts w:hint="eastAsia" w:cs="仿宋"/>
          <w:b/>
          <w:bCs/>
          <w:spacing w:val="9"/>
          <w:sz w:val="24"/>
          <w:szCs w:val="24"/>
          <w:lang w:eastAsia="zh-CN"/>
        </w:rPr>
        <w:t>全</w:t>
      </w:r>
      <w:bookmarkStart w:id="1" w:name="_GoBack"/>
      <w:bookmarkEnd w:id="1"/>
      <w:r>
        <w:rPr>
          <w:rFonts w:hint="eastAsia" w:cs="仿宋"/>
          <w:b/>
          <w:bCs/>
          <w:spacing w:val="9"/>
          <w:sz w:val="24"/>
          <w:szCs w:val="24"/>
          <w:lang w:eastAsia="zh-CN"/>
        </w:rPr>
        <w:t>国大学生外语能力大赛</w:t>
      </w:r>
    </w:p>
    <w:p w14:paraId="234EC5D3">
      <w:pPr>
        <w:pStyle w:val="2"/>
        <w:spacing w:before="4" w:line="360" w:lineRule="auto"/>
        <w:ind w:left="709" w:right="285" w:firstLine="141"/>
        <w:jc w:val="center"/>
        <w:rPr>
          <w:rFonts w:hint="eastAsia" w:cs="仿宋"/>
          <w:b/>
          <w:bCs/>
          <w:sz w:val="24"/>
          <w:szCs w:val="24"/>
          <w:lang w:eastAsia="zh-CN"/>
        </w:rPr>
      </w:pPr>
      <w:r>
        <w:rPr>
          <w:rFonts w:hint="eastAsia" w:cs="仿宋"/>
          <w:b/>
          <w:bCs/>
          <w:spacing w:val="9"/>
          <w:sz w:val="24"/>
          <w:szCs w:val="24"/>
          <w:lang w:eastAsia="zh-CN"/>
        </w:rPr>
        <w:t>福建理工大学选拔赛</w:t>
      </w:r>
      <w:r>
        <w:rPr>
          <w:rFonts w:hint="eastAsia" w:cs="仿宋"/>
          <w:b/>
          <w:bCs/>
          <w:spacing w:val="6"/>
          <w:sz w:val="24"/>
          <w:szCs w:val="24"/>
          <w:lang w:eastAsia="zh-CN"/>
        </w:rPr>
        <w:t>综合能力组方案</w:t>
      </w:r>
    </w:p>
    <w:p w14:paraId="2007F962">
      <w:pPr>
        <w:pStyle w:val="2"/>
        <w:spacing w:before="104" w:line="360" w:lineRule="auto"/>
        <w:ind w:left="136" w:right="103"/>
        <w:rPr>
          <w:rFonts w:hint="eastAsia" w:cs="仿宋"/>
          <w:sz w:val="24"/>
          <w:szCs w:val="24"/>
          <w:lang w:eastAsia="zh-CN"/>
        </w:rPr>
      </w:pPr>
      <w:r>
        <w:rPr>
          <w:rFonts w:hint="eastAsia" w:cs="仿宋"/>
          <w:spacing w:val="5"/>
          <w:sz w:val="24"/>
          <w:szCs w:val="24"/>
          <w:lang w:eastAsia="zh-CN"/>
        </w:rPr>
        <w:t>一、大赛宗旨</w:t>
      </w:r>
    </w:p>
    <w:p w14:paraId="6CF6F43F">
      <w:pPr>
        <w:pStyle w:val="2"/>
        <w:spacing w:before="230" w:line="360" w:lineRule="auto"/>
        <w:ind w:right="271" w:firstLine="652"/>
        <w:jc w:val="both"/>
        <w:rPr>
          <w:rFonts w:hint="eastAsia" w:cs="仿宋"/>
          <w:sz w:val="24"/>
          <w:szCs w:val="24"/>
          <w:lang w:eastAsia="zh-CN"/>
        </w:rPr>
      </w:pPr>
      <w:r>
        <w:rPr>
          <w:rFonts w:hint="eastAsia" w:cs="仿宋"/>
          <w:spacing w:val="11"/>
          <w:sz w:val="24"/>
          <w:szCs w:val="24"/>
          <w:lang w:eastAsia="zh-CN"/>
        </w:rPr>
        <w:t>引导当代大学生理解当代中国，深入领会习近平新时代中国特色社会主义思想的核心要义，深刻认识当代中国的发</w:t>
      </w:r>
      <w:r>
        <w:rPr>
          <w:rFonts w:hint="eastAsia" w:cs="仿宋"/>
          <w:spacing w:val="7"/>
          <w:sz w:val="24"/>
          <w:szCs w:val="24"/>
          <w:lang w:eastAsia="zh-CN"/>
        </w:rPr>
        <w:t>展与成就，</w:t>
      </w:r>
      <w:r>
        <w:rPr>
          <w:rFonts w:hint="eastAsia" w:cs="仿宋"/>
          <w:spacing w:val="-52"/>
          <w:sz w:val="24"/>
          <w:szCs w:val="24"/>
          <w:lang w:eastAsia="zh-CN"/>
        </w:rPr>
        <w:t xml:space="preserve"> </w:t>
      </w:r>
      <w:r>
        <w:rPr>
          <w:rFonts w:hint="eastAsia" w:cs="仿宋"/>
          <w:spacing w:val="8"/>
          <w:sz w:val="24"/>
          <w:szCs w:val="24"/>
          <w:lang w:eastAsia="zh-CN"/>
        </w:rPr>
        <w:t>向国际社会分享中国改革与发展的经验与智慧；</w:t>
      </w:r>
      <w:r>
        <w:rPr>
          <w:rFonts w:hint="eastAsia" w:cs="仿宋"/>
          <w:spacing w:val="11"/>
          <w:sz w:val="24"/>
          <w:szCs w:val="24"/>
          <w:lang w:eastAsia="zh-CN"/>
        </w:rPr>
        <w:t>切实提高学生的语言实践能力与综合素养，提升学生的国际传播能力；推动高校英语教学改革与创新，为培养堪当民族</w:t>
      </w:r>
      <w:r>
        <w:rPr>
          <w:rFonts w:hint="eastAsia" w:cs="仿宋"/>
          <w:spacing w:val="6"/>
          <w:sz w:val="24"/>
          <w:szCs w:val="24"/>
          <w:lang w:eastAsia="zh-CN"/>
        </w:rPr>
        <w:t>复兴大任的高素质国际化外语人才作出贡献。</w:t>
      </w:r>
    </w:p>
    <w:p w14:paraId="5905184F">
      <w:pPr>
        <w:pStyle w:val="2"/>
        <w:spacing w:before="56" w:line="360" w:lineRule="auto"/>
        <w:ind w:left="136" w:right="103"/>
        <w:rPr>
          <w:rFonts w:hint="eastAsia" w:cs="仿宋"/>
          <w:sz w:val="24"/>
          <w:szCs w:val="24"/>
          <w:lang w:eastAsia="zh-CN"/>
        </w:rPr>
      </w:pPr>
      <w:r>
        <w:rPr>
          <w:rFonts w:hint="eastAsia" w:cs="仿宋"/>
          <w:spacing w:val="5"/>
          <w:sz w:val="24"/>
          <w:szCs w:val="24"/>
          <w:lang w:eastAsia="zh-CN"/>
        </w:rPr>
        <w:t>二、大赛内容</w:t>
      </w:r>
    </w:p>
    <w:p w14:paraId="33827F9E">
      <w:pPr>
        <w:pStyle w:val="2"/>
        <w:spacing w:before="232" w:line="360" w:lineRule="auto"/>
        <w:ind w:left="136" w:right="110" w:firstLine="643"/>
        <w:rPr>
          <w:rFonts w:hint="eastAsia" w:cs="仿宋"/>
          <w:sz w:val="24"/>
          <w:szCs w:val="24"/>
          <w:lang w:eastAsia="zh-CN"/>
        </w:rPr>
      </w:pPr>
      <w:r>
        <w:rPr>
          <w:rFonts w:hint="eastAsia" w:cs="仿宋"/>
          <w:sz w:val="24"/>
          <w:szCs w:val="24"/>
          <w:lang w:eastAsia="zh-CN"/>
        </w:rPr>
        <w:t>赛题涵盖习近平新时代中国特色社会主义思想核心内容，涉及经济建设、政治建设、文化建设、社会建设和生态文明建设等领域的重要话题，考查形式包括阅读、写作、翻译、演讲等。部分赛题素材选自《习近平谈治国理政》第一卷、第二卷、第三卷、第四卷，《习近平总书记教育重要论述讲义》、党的二十大报告、《理解当代中国》多语种系列教材、《理解当代中国大学英语综合教程》和《理解当代中国核心术语学习手册》（汉英对照）等。</w:t>
      </w:r>
    </w:p>
    <w:p w14:paraId="30669FF9">
      <w:pPr>
        <w:pStyle w:val="2"/>
        <w:spacing w:before="232" w:line="360" w:lineRule="auto"/>
        <w:ind w:right="110"/>
        <w:rPr>
          <w:rFonts w:hint="eastAsia" w:cs="仿宋"/>
          <w:sz w:val="24"/>
          <w:szCs w:val="24"/>
          <w:lang w:eastAsia="zh-CN"/>
        </w:rPr>
      </w:pPr>
      <w:r>
        <w:rPr>
          <w:rFonts w:hint="eastAsia" w:cs="仿宋"/>
          <w:spacing w:val="4"/>
          <w:sz w:val="24"/>
          <w:szCs w:val="24"/>
          <w:lang w:eastAsia="zh-CN"/>
        </w:rPr>
        <w:t>三、大赛安排</w:t>
      </w:r>
    </w:p>
    <w:p w14:paraId="6C13E98C">
      <w:pPr>
        <w:pStyle w:val="2"/>
        <w:spacing w:before="59" w:line="360" w:lineRule="auto"/>
        <w:ind w:left="191" w:right="103"/>
        <w:rPr>
          <w:rFonts w:hint="eastAsia" w:cs="仿宋"/>
          <w:sz w:val="24"/>
          <w:szCs w:val="24"/>
          <w:lang w:eastAsia="zh-CN"/>
        </w:rPr>
      </w:pPr>
      <w:r>
        <w:rPr>
          <w:rFonts w:hint="eastAsia" w:cs="仿宋"/>
          <w:spacing w:val="-7"/>
          <w:sz w:val="24"/>
          <w:szCs w:val="24"/>
          <w:lang w:eastAsia="zh-CN"/>
        </w:rPr>
        <w:t>(一)校赛</w:t>
      </w:r>
    </w:p>
    <w:p w14:paraId="52F394BF">
      <w:pPr>
        <w:pStyle w:val="2"/>
        <w:spacing w:before="211" w:line="360" w:lineRule="auto"/>
        <w:ind w:left="130" w:right="96"/>
        <w:rPr>
          <w:rFonts w:hint="eastAsia" w:cs="仿宋"/>
          <w:sz w:val="24"/>
          <w:szCs w:val="24"/>
          <w:lang w:eastAsia="zh-CN"/>
        </w:rPr>
      </w:pPr>
      <w:r>
        <w:rPr>
          <w:rFonts w:hint="eastAsia" w:cs="仿宋"/>
          <w:spacing w:val="11"/>
          <w:sz w:val="24"/>
          <w:szCs w:val="24"/>
          <w:lang w:eastAsia="zh-CN"/>
        </w:rPr>
        <w:t>参赛注册：</w:t>
      </w:r>
      <w:r>
        <w:rPr>
          <w:rFonts w:hint="eastAsia" w:cs="仿宋"/>
          <w:spacing w:val="4"/>
          <w:sz w:val="24"/>
          <w:szCs w:val="24"/>
          <w:lang w:eastAsia="zh-CN"/>
        </w:rPr>
        <w:t>在提交参赛报名表的前提下，</w:t>
      </w:r>
      <w:r>
        <w:rPr>
          <w:rFonts w:hint="eastAsia" w:cs="仿宋"/>
          <w:spacing w:val="11"/>
          <w:sz w:val="24"/>
          <w:szCs w:val="24"/>
          <w:lang w:eastAsia="zh-CN"/>
        </w:rPr>
        <w:t>大赛官网将于9月29日起开放参赛报名页面。参赛选手须在大赛官网的“选手报名/参赛”页面注册报名。</w:t>
      </w:r>
      <w:r>
        <w:rPr>
          <w:rFonts w:hint="eastAsia" w:cs="仿宋"/>
          <w:sz w:val="24"/>
          <w:szCs w:val="24"/>
          <w:lang w:eastAsia="zh-CN"/>
        </w:rPr>
        <w:t xml:space="preserve"> </w:t>
      </w:r>
    </w:p>
    <w:p w14:paraId="659E4B03">
      <w:pPr>
        <w:pStyle w:val="2"/>
        <w:spacing w:before="7" w:line="360" w:lineRule="auto"/>
        <w:ind w:left="136" w:right="136"/>
        <w:rPr>
          <w:rFonts w:hint="eastAsia" w:cs="仿宋"/>
          <w:sz w:val="24"/>
          <w:szCs w:val="24"/>
          <w:lang w:eastAsia="zh-CN"/>
        </w:rPr>
      </w:pPr>
      <w:r>
        <w:rPr>
          <w:rFonts w:hint="eastAsia" w:cs="仿宋"/>
          <w:spacing w:val="11"/>
          <w:sz w:val="24"/>
          <w:szCs w:val="24"/>
          <w:lang w:eastAsia="zh-CN"/>
        </w:rPr>
        <w:t>组织方式：全校报名该组别的选手统一时间参加</w:t>
      </w:r>
      <w:r>
        <w:rPr>
          <w:rFonts w:hint="eastAsia" w:cs="仿宋"/>
          <w:spacing w:val="10"/>
          <w:sz w:val="24"/>
          <w:szCs w:val="24"/>
          <w:lang w:eastAsia="zh-CN"/>
        </w:rPr>
        <w:t>大赛组委会举办的全国统一线上初赛。</w:t>
      </w:r>
    </w:p>
    <w:p w14:paraId="04B093F3">
      <w:pPr>
        <w:pStyle w:val="2"/>
        <w:spacing w:before="62" w:line="360" w:lineRule="auto"/>
        <w:rPr>
          <w:rFonts w:hint="eastAsia" w:cs="仿宋"/>
          <w:spacing w:val="-6"/>
          <w:sz w:val="24"/>
          <w:szCs w:val="24"/>
          <w:lang w:eastAsia="zh-CN"/>
        </w:rPr>
      </w:pPr>
      <w:r>
        <w:rPr>
          <w:rFonts w:hint="eastAsia" w:cs="仿宋"/>
          <w:spacing w:val="-8"/>
          <w:sz w:val="24"/>
          <w:szCs w:val="24"/>
          <w:lang w:eastAsia="zh-CN"/>
        </w:rPr>
        <w:t>比赛时间：</w:t>
      </w:r>
      <w:r>
        <w:rPr>
          <w:rFonts w:hint="eastAsia" w:cs="仿宋"/>
          <w:spacing w:val="10"/>
          <w:sz w:val="24"/>
          <w:szCs w:val="24"/>
          <w:lang w:eastAsia="zh-CN"/>
        </w:rPr>
        <w:t>10月12日13:30—15:00</w:t>
      </w:r>
    </w:p>
    <w:p w14:paraId="05288D4C">
      <w:pPr>
        <w:pStyle w:val="2"/>
        <w:spacing w:before="49" w:line="360" w:lineRule="auto"/>
        <w:ind w:left="142" w:right="121"/>
        <w:jc w:val="both"/>
        <w:rPr>
          <w:rFonts w:hint="eastAsia" w:cs="仿宋"/>
          <w:sz w:val="24"/>
          <w:szCs w:val="24"/>
          <w:lang w:eastAsia="zh-CN"/>
        </w:rPr>
      </w:pPr>
      <w:r>
        <w:rPr>
          <w:rFonts w:hint="eastAsia" w:cs="仿宋"/>
          <w:spacing w:val="6"/>
          <w:sz w:val="24"/>
          <w:szCs w:val="24"/>
          <w:lang w:eastAsia="zh-CN"/>
        </w:rPr>
        <w:t>比赛内容一：全国统一线上初赛赛题由大赛组委会提供，包括</w:t>
      </w:r>
      <w:r>
        <w:rPr>
          <w:rFonts w:hint="eastAsia" w:cs="仿宋"/>
          <w:spacing w:val="4"/>
          <w:sz w:val="24"/>
          <w:szCs w:val="24"/>
          <w:lang w:eastAsia="zh-CN"/>
        </w:rPr>
        <w:t>客观题若干道和议论文写作</w:t>
      </w:r>
      <w:r>
        <w:rPr>
          <w:rFonts w:hint="eastAsia" w:cs="仿宋"/>
          <w:sz w:val="24"/>
          <w:szCs w:val="24"/>
          <w:lang w:eastAsia="zh-CN"/>
        </w:rPr>
        <w:t>1</w:t>
      </w:r>
      <w:r>
        <w:rPr>
          <w:rFonts w:hint="eastAsia" w:cs="仿宋"/>
          <w:spacing w:val="-62"/>
          <w:sz w:val="24"/>
          <w:szCs w:val="24"/>
          <w:lang w:eastAsia="zh-CN"/>
        </w:rPr>
        <w:t xml:space="preserve"> </w:t>
      </w:r>
      <w:r>
        <w:rPr>
          <w:rFonts w:hint="eastAsia" w:cs="仿宋"/>
          <w:spacing w:val="4"/>
          <w:sz w:val="24"/>
          <w:szCs w:val="24"/>
          <w:lang w:eastAsia="zh-CN"/>
        </w:rPr>
        <w:t>篇，详细信息参见下表。</w:t>
      </w:r>
    </w:p>
    <w:p w14:paraId="7FC1630A">
      <w:pPr>
        <w:spacing w:before="99" w:line="360" w:lineRule="auto"/>
        <w:ind w:left="2776"/>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pacing w:val="-4"/>
          <w:sz w:val="24"/>
          <w:szCs w:val="24"/>
        </w:rPr>
        <w:t>1：</w:t>
      </w:r>
      <w:r>
        <w:rPr>
          <w:rFonts w:hint="eastAsia" w:ascii="仿宋" w:hAnsi="仿宋" w:eastAsia="仿宋" w:cs="仿宋"/>
          <w:spacing w:val="-16"/>
          <w:sz w:val="24"/>
          <w:szCs w:val="24"/>
        </w:rPr>
        <w:t>综合能力组</w:t>
      </w:r>
      <w:r>
        <w:rPr>
          <w:rFonts w:hint="eastAsia" w:ascii="仿宋" w:hAnsi="仿宋" w:eastAsia="仿宋" w:cs="仿宋"/>
          <w:spacing w:val="-6"/>
          <w:sz w:val="24"/>
          <w:szCs w:val="24"/>
        </w:rPr>
        <w:t>线上初赛赛题构成</w:t>
      </w:r>
    </w:p>
    <w:p w14:paraId="39016CF2">
      <w:pPr>
        <w:spacing w:line="360" w:lineRule="auto"/>
        <w:rPr>
          <w:rFonts w:hint="eastAsia"/>
        </w:rPr>
      </w:pPr>
      <w:r>
        <w:drawing>
          <wp:inline distT="0" distB="0" distL="0" distR="0">
            <wp:extent cx="5537835" cy="3121660"/>
            <wp:effectExtent l="0" t="0" r="9525" b="254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5537835" cy="3121660"/>
                    </a:xfrm>
                    <a:prstGeom prst="rect">
                      <a:avLst/>
                    </a:prstGeom>
                    <a:ln>
                      <a:noFill/>
                    </a:ln>
                  </pic:spPr>
                </pic:pic>
              </a:graphicData>
            </a:graphic>
          </wp:inline>
        </w:drawing>
      </w:r>
    </w:p>
    <w:p w14:paraId="06BD5290">
      <w:pPr>
        <w:pStyle w:val="2"/>
        <w:numPr>
          <w:ilvl w:val="0"/>
          <w:numId w:val="1"/>
        </w:numPr>
        <w:spacing w:before="34" w:line="360" w:lineRule="auto"/>
        <w:ind w:left="175" w:right="227" w:hanging="8"/>
        <w:rPr>
          <w:rFonts w:hint="eastAsia" w:cs="仿宋"/>
          <w:sz w:val="24"/>
          <w:szCs w:val="24"/>
          <w:lang w:eastAsia="zh-CN"/>
        </w:rPr>
      </w:pPr>
      <w:r>
        <w:rPr>
          <w:rFonts w:hint="eastAsia" w:cs="仿宋"/>
          <w:sz w:val="24"/>
          <w:szCs w:val="24"/>
          <w:lang w:eastAsia="zh-CN"/>
        </w:rPr>
        <w:t>省赛及国赛</w:t>
      </w:r>
    </w:p>
    <w:p w14:paraId="28151F34">
      <w:pPr>
        <w:pStyle w:val="2"/>
        <w:spacing w:before="34" w:line="360" w:lineRule="auto"/>
        <w:ind w:left="136" w:right="227" w:firstLine="452" w:firstLineChars="200"/>
        <w:rPr>
          <w:rFonts w:hint="eastAsia" w:eastAsia="等线"/>
          <w:lang w:eastAsia="zh-CN"/>
        </w:rPr>
      </w:pPr>
      <w:r>
        <w:rPr>
          <w:rFonts w:hint="eastAsia" w:cs="仿宋"/>
          <w:spacing w:val="-7"/>
          <w:sz w:val="24"/>
          <w:szCs w:val="24"/>
          <w:lang w:eastAsia="zh-CN"/>
        </w:rPr>
        <w:t>为了与国赛赛制匹配，确保选拔出整体综合能力强的选手代表福建参加国赛国际传播综合能力项目的比赛，2025年福建省赛对综合能力组和演讲组两个组别选手成绩进行综合考量，即综合能力组和演讲组分别组织比赛，竞赛结束后两组成绩加总平均后按照排序，取前31的晋级国赛。省赛将于11月1日于福建师范大学举办。</w:t>
      </w:r>
    </w:p>
    <w:p w14:paraId="4D5ACCE8">
      <w:pPr>
        <w:pStyle w:val="2"/>
        <w:spacing w:before="62" w:line="360" w:lineRule="auto"/>
        <w:ind w:left="148" w:right="1462"/>
        <w:rPr>
          <w:rFonts w:hint="eastAsia" w:cs="仿宋"/>
          <w:sz w:val="24"/>
          <w:szCs w:val="24"/>
          <w:lang w:eastAsia="zh-CN"/>
        </w:rPr>
      </w:pPr>
      <w:bookmarkStart w:id="0" w:name="四、指定书目"/>
      <w:bookmarkEnd w:id="0"/>
      <w:r>
        <w:rPr>
          <w:rFonts w:hint="eastAsia" w:cs="仿宋"/>
          <w:spacing w:val="3"/>
          <w:sz w:val="24"/>
          <w:szCs w:val="24"/>
          <w:lang w:eastAsia="zh-CN"/>
        </w:rPr>
        <w:t>四、指定书目</w:t>
      </w:r>
    </w:p>
    <w:p w14:paraId="2F73B0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助力广大选手科学备赛，提升综合能力，大赛组委会特邀外语教育资深专家筛选出下列图书作为2025“外研社·国才杯”“理解当代中国”全国大学生外语能力大赛英语组国际传播综合能力赛项指定书目。参见https://mp.weixin.qq.com/s/k6U-YsKB-1-ZlJg_SYS5Lw</w:t>
      </w:r>
    </w:p>
    <w:p w14:paraId="045678D8">
      <w:pPr>
        <w:pStyle w:val="2"/>
        <w:spacing w:before="4" w:line="360" w:lineRule="auto"/>
        <w:ind w:left="239" w:right="107"/>
        <w:rPr>
          <w:rFonts w:hint="eastAsia" w:cs="仿宋"/>
          <w:sz w:val="24"/>
          <w:szCs w:val="24"/>
          <w:lang w:eastAsia="zh-CN"/>
        </w:rPr>
      </w:pPr>
      <w:r>
        <w:rPr>
          <w:rFonts w:hint="eastAsia" w:cs="仿宋"/>
          <w:spacing w:val="4"/>
          <w:sz w:val="24"/>
          <w:szCs w:val="24"/>
          <w:lang w:eastAsia="zh-CN"/>
        </w:rPr>
        <w:t>五、奖项设置</w:t>
      </w:r>
    </w:p>
    <w:p w14:paraId="0466B1AB">
      <w:pPr>
        <w:pStyle w:val="2"/>
        <w:spacing w:line="360" w:lineRule="auto"/>
        <w:ind w:left="255" w:right="108"/>
        <w:rPr>
          <w:rFonts w:hint="eastAsia" w:cs="仿宋"/>
          <w:spacing w:val="11"/>
          <w:sz w:val="24"/>
          <w:szCs w:val="24"/>
          <w:lang w:eastAsia="zh-CN"/>
        </w:rPr>
      </w:pPr>
      <w:r>
        <w:rPr>
          <w:rFonts w:hint="eastAsia" w:cs="仿宋"/>
          <w:spacing w:val="11"/>
          <w:sz w:val="24"/>
          <w:szCs w:val="24"/>
          <w:lang w:eastAsia="zh-CN"/>
        </w:rPr>
        <w:t>校赛参照大赛官网规定比例设置一、二、三等奖，省赛选手奖项设置一等奖5%、二等奖10%、三等奖20%。</w:t>
      </w:r>
    </w:p>
    <w:p w14:paraId="31ED1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A0CEB"/>
    <w:rsid w:val="435A0CEB"/>
    <w:rsid w:val="6AC344AB"/>
    <w:rsid w:val="79F8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9"/>
      <w:jc w:val="left"/>
    </w:pPr>
    <w:rPr>
      <w:rFonts w:ascii="仿宋" w:hAnsi="仿宋" w:eastAsia="仿宋"/>
      <w:kern w:val="0"/>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2025-09-04T15:10:00Z</dcterms:created>
  <dc:creator>WJ.</dc:creator>
  <cp:lastModifiedBy>WJ.</cp:lastModifiedBy>
  <dcterms:modified xsi:type="dcterms:W3CDTF">2025-09-04T15:10:39Z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E41C0EEA8367447DAB83EF3A2747C608_13</vt:lpwstr>
  </property>
  <property fmtid="{D5CDD505-2E9C-101B-9397-08002B2CF9AE}" pid="4" name="KSOTemplateDocerSaveRecord">
    <vt:lpwstr>eyJoZGlkIjoiOWEwNTFlODRkZTYxOGE5NzJmZTRkYjdiYWNjY2YzMzUiLCJ1c2VySWQiOiIxMTM2MjE5Njc0In0=</vt:lpwstr>
  </property>
</Properties>
</file>